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Development Services, Mansfield District Council, Civic Centre</w:t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Chesterfield Road South</w:t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Mansfield</w:t>
      </w:r>
    </w:p>
    <w:p w:rsidR="00000000" w:rsidDel="00000000" w:rsidP="00000000" w:rsidRDefault="00000000" w:rsidRPr="00000000" w14:paraId="00000004">
      <w:pPr>
        <w:shd w:fill="ffffff" w:val="clea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Notts. NG19 7BH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Re: Planning Application Ref: 2025/0377/OUT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Erection of up to 235 Dwellings, Land South of Peafield Lane, Mansfield Woodhouse. Notts.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Please be aware that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I am writing to register my objection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to the above Planning Application on the following grounds: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Development of the site has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previously been refused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on appeal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due to the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‘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harm to the safety and free flow of traffic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’ and ‘additionally, there would be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harm to the landscape character and appearance of the area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’. As detailed in the report by The Planning Inspectorate: Ref APP/X3025/W/19/3230027 15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November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 my opinion the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current situation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with the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‘safety and free flow of traffic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’ since the Appeal Decision in November 2019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has deteriorated significantly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Congestion into Mansfield along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the only two viable routes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from this part of Mansfield Woodhouse (namely A60 and A6075)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cannot cope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with the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existing volume of traffic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at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peak times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or during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road closures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or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flooding particularly on the A6075 Debdale lane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 frequently use the following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residential access roads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in an attempt to bypass congestion: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00" w:lineRule="auto"/>
        <w:ind w:left="1080" w:firstLine="0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……………………………………………….…………………………………………………………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 fear that the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increased pressure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on these roads is a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serious safety concern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for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all road users and pedestrians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alike.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 my opinion the development application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has not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taken appropriate consideration of the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real impact to the safety and free flow of traffic on the road network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and the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use of residential access roads by the local community in the wider area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and the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legitimate concerns raised by the residents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of Mansfield Woodhouse.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The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adopted local plan has sufficient land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already identified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for development for the next 8.7 years based upon the latest Mansfield Housing Monitoring Report 1</w:t>
      </w:r>
      <w:r w:rsidDel="00000000" w:rsidR="00000000" w:rsidRPr="00000000">
        <w:rPr>
          <w:color w:val="000000"/>
          <w:sz w:val="20"/>
          <w:szCs w:val="20"/>
          <w:u w:val="single"/>
          <w:vertAlign w:val="superscript"/>
          <w:rtl w:val="0"/>
        </w:rPr>
        <w:t xml:space="preserve">st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April 2024, published January 2025 and the application undermines the adopted Plan’s spatial strategy.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Increased air pollution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from the extra traffic and congested road infrastructure.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Expansion of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the school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and resultant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parking problems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Medical services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in Mansfield Woodhouse are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already overstretched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an influx of more users will create further problems.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200" w:lineRule="auto"/>
        <w:ind w:left="1080" w:hanging="7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The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loss of open countryside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and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agricultural land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from our village. The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negative impact on biodiversity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from the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loss of farmland habitat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for at risk resident bird species. </w:t>
      </w:r>
    </w:p>
    <w:p w:rsidR="00000000" w:rsidDel="00000000" w:rsidP="00000000" w:rsidRDefault="00000000" w:rsidRPr="00000000" w14:paraId="00000017">
      <w:pPr>
        <w:shd w:fill="ffffff" w:val="clear"/>
        <w:spacing w:after="20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Signed</w:t>
      </w: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18">
      <w:pPr>
        <w:shd w:fill="ffffff" w:val="clear"/>
        <w:spacing w:after="20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Address </w:t>
      </w: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shd w:fill="ffffff" w:val="clear"/>
        <w:spacing w:after="20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0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0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Planning Application was submitted for a Major New Development off Peafield Lane – 235 Dwellings on the 16</w:t>
      </w:r>
      <w:r w:rsidDel="00000000" w:rsidR="00000000" w:rsidRPr="00000000">
        <w:rPr>
          <w:b w:val="1"/>
          <w:color w:val="000000"/>
          <w:sz w:val="20"/>
          <w:szCs w:val="20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 June</w:t>
      </w:r>
    </w:p>
    <w:p w:rsidR="00000000" w:rsidDel="00000000" w:rsidP="00000000" w:rsidRDefault="00000000" w:rsidRPr="00000000" w14:paraId="0000001D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ACT NOW! You have a limited time to object to the plans. DEADLINE 18th July. </w:t>
      </w:r>
    </w:p>
    <w:p w:rsidR="00000000" w:rsidDel="00000000" w:rsidP="00000000" w:rsidRDefault="00000000" w:rsidRPr="00000000" w14:paraId="0000001E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Write and OBJECT to this proposed development.</w:t>
      </w:r>
    </w:p>
    <w:p w:rsidR="00000000" w:rsidDel="00000000" w:rsidP="00000000" w:rsidRDefault="00000000" w:rsidRPr="00000000" w14:paraId="0000001F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How to Object</w:t>
      </w:r>
    </w:p>
    <w:p w:rsidR="00000000" w:rsidDel="00000000" w:rsidP="00000000" w:rsidRDefault="00000000" w:rsidRPr="00000000" w14:paraId="00000020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Quote Application Ref;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2025/0377/OUT </w:t>
      </w:r>
    </w:p>
    <w:p w:rsidR="00000000" w:rsidDel="00000000" w:rsidP="00000000" w:rsidRDefault="00000000" w:rsidRPr="00000000" w14:paraId="00000021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State you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‘STRONGLY OBJECT’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and detail why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Online </w:t>
      </w:r>
      <w:hyperlink r:id="rId7">
        <w:r w:rsidDel="00000000" w:rsidR="00000000" w:rsidRPr="00000000">
          <w:rPr>
            <w:b w:val="1"/>
            <w:color w:val="467886"/>
            <w:sz w:val="20"/>
            <w:szCs w:val="20"/>
            <w:u w:val="single"/>
            <w:rtl w:val="0"/>
          </w:rPr>
          <w:t xml:space="preserve">https://planning.mansfield.gov.uk/online-applications</w:t>
        </w:r>
      </w:hyperlink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Write to the planning team: </w:t>
      </w:r>
    </w:p>
    <w:p w:rsidR="00000000" w:rsidDel="00000000" w:rsidP="00000000" w:rsidRDefault="00000000" w:rsidRPr="00000000" w14:paraId="00000024">
      <w:pPr>
        <w:shd w:fill="ffffff" w:val="clear"/>
        <w:spacing w:after="20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Development Services, Mansfield District Council, Civic Centre, Chesterfield Rd South, Mansfield, Notts NG19 7BH. </w:t>
      </w:r>
    </w:p>
    <w:p w:rsidR="00000000" w:rsidDel="00000000" w:rsidP="00000000" w:rsidRDefault="00000000" w:rsidRPr="00000000" w14:paraId="00000025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Or Email </w:t>
      </w:r>
      <w:hyperlink r:id="rId8">
        <w:r w:rsidDel="00000000" w:rsidR="00000000" w:rsidRPr="00000000">
          <w:rPr>
            <w:b w:val="1"/>
            <w:color w:val="467886"/>
            <w:sz w:val="20"/>
            <w:szCs w:val="20"/>
            <w:u w:val="single"/>
            <w:rtl w:val="0"/>
          </w:rPr>
          <w:t xml:space="preserve">pbc@mansfield.gov.uk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Need Help!</w:t>
      </w:r>
    </w:p>
    <w:p w:rsidR="00000000" w:rsidDel="00000000" w:rsidP="00000000" w:rsidRDefault="00000000" w:rsidRPr="00000000" w14:paraId="00000028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color w:val="000000"/>
          <w:sz w:val="20"/>
          <w:szCs w:val="20"/>
          <w:u w:val="single"/>
          <w:rtl w:val="0"/>
        </w:rPr>
        <w:t xml:space="preserve">Check out our resources for template letters to get you started;</w:t>
      </w:r>
    </w:p>
    <w:p w:rsidR="00000000" w:rsidDel="00000000" w:rsidP="00000000" w:rsidRDefault="00000000" w:rsidRPr="00000000" w14:paraId="00000029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Facebook page </w:t>
      </w:r>
    </w:p>
    <w:p w:rsidR="00000000" w:rsidDel="00000000" w:rsidP="00000000" w:rsidRDefault="00000000" w:rsidRPr="00000000" w14:paraId="0000002A">
      <w:pPr>
        <w:shd w:fill="ffffff" w:val="clear"/>
        <w:spacing w:after="20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Mansfield Woodhouse Say NO to further development</w:t>
      </w:r>
    </w:p>
    <w:p w:rsidR="00000000" w:rsidDel="00000000" w:rsidP="00000000" w:rsidRDefault="00000000" w:rsidRPr="00000000" w14:paraId="0000002B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Website: </w:t>
      </w:r>
    </w:p>
    <w:p w:rsidR="00000000" w:rsidDel="00000000" w:rsidP="00000000" w:rsidRDefault="00000000" w:rsidRPr="00000000" w14:paraId="0000002C">
      <w:pPr>
        <w:shd w:fill="ffffff" w:val="clear"/>
        <w:spacing w:after="20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https://protect-woodhouse-green-spaces.co.uk/gladman-development-peafield-lane-planning-application/</w:t>
      </w:r>
    </w:p>
    <w:p w:rsidR="00000000" w:rsidDel="00000000" w:rsidP="00000000" w:rsidRDefault="00000000" w:rsidRPr="00000000" w14:paraId="0000002D">
      <w:pPr>
        <w:shd w:fill="ffffff" w:val="clear"/>
        <w:spacing w:after="20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Email</w:t>
      </w:r>
    </w:p>
    <w:p w:rsidR="00000000" w:rsidDel="00000000" w:rsidP="00000000" w:rsidRDefault="00000000" w:rsidRPr="00000000" w14:paraId="0000002E">
      <w:pPr>
        <w:shd w:fill="ffffff" w:val="clear"/>
        <w:spacing w:after="20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saynotogladmanland@gmail.com</w:t>
      </w:r>
    </w:p>
    <w:sectPr>
      <w:pgSz w:h="16838" w:w="11906" w:orient="portrait"/>
      <w:pgMar w:bottom="568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40"/>
      <w:numFmt w:val="bullet"/>
      <w:lvlText w:val="🗆"/>
      <w:lvlJc w:val="left"/>
      <w:pPr>
        <w:ind w:left="108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B762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B762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B762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B762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B762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B762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B762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B762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B762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B762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B762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B762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B762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B762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B762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B762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B762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B762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B762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762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B7628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2320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3204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lanning.mansfield.gov.uk/onlline-applications" TargetMode="External"/><Relationship Id="rId8" Type="http://schemas.openxmlformats.org/officeDocument/2006/relationships/hyperlink" Target="mailto:pbc@mansfield.gov.uk?subject=Objection%20to%20Development%20Application%20Ref:%202018/0777/OU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TWFuqnAHSPSO8VIFRNNqkKdyg==">CgMxLjA4AHIhMXFzRlhxZFhLZDRhMGpsRTVNYkgxT2h5NWV1d3BHakMw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2025-07-04T19:31:00Z</dcterms:created>
  <dc:creator>Tim Betts</dc:creator>
</cp:coreProperties>
</file>